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Fono UFRJ em ação: 30 anos do Curso de Fonoaudiologia da UFRJ</w:t>
      </w:r>
    </w:p>
    <w:p w:rsidR="00000000" w:rsidDel="00000000" w:rsidP="00000000" w:rsidRDefault="00000000" w:rsidRPr="00000000" w14:paraId="00000002">
      <w:pPr>
        <w:ind w:left="2124" w:firstLine="707.9999999999998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24" w:firstLine="707.9999999999998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Autores apresentação do livro: </w:t>
      </w:r>
    </w:p>
    <w:p w:rsidR="00000000" w:rsidDel="00000000" w:rsidP="00000000" w:rsidRDefault="00000000" w:rsidRPr="00000000" w14:paraId="00000005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Cláudia Drummond</w:t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Rodrigo Dornelas</w:t>
      </w:r>
    </w:p>
    <w:p w:rsidR="00000000" w:rsidDel="00000000" w:rsidP="00000000" w:rsidRDefault="00000000" w:rsidRPr="00000000" w14:paraId="00000007">
      <w:pPr>
        <w:ind w:left="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Autores dos Prefácios</w:t>
      </w:r>
    </w:p>
    <w:p w:rsidR="00000000" w:rsidDel="00000000" w:rsidP="00000000" w:rsidRDefault="00000000" w:rsidRPr="00000000" w14:paraId="00000009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Prefácio I - Livia Maria santiago</w:t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Prefácio II - Roberto Medronho</w:t>
      </w:r>
    </w:p>
    <w:p w:rsidR="00000000" w:rsidDel="00000000" w:rsidP="00000000" w:rsidRDefault="00000000" w:rsidRPr="00000000" w14:paraId="0000000B">
      <w:pPr>
        <w:ind w:left="2124" w:firstLine="707.9999999999998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124" w:firstLine="707.9999999999998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Capítulos e autores</w:t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34g0dwd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1 - </w:t>
        </w:r>
      </w:hyperlink>
      <w:hyperlink w:anchor="_heading=h.1jlao4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RELATO DE EXPERIÊNCIA: CONTRIBUIÇÃO DA ORIENTAÇÃO FAMILIAR EM FONOAUDIOLOGIA PARA O DESENVOLVIMENTO INFANTIL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43ky6rz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Gladis dos Santos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2iq8gzs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Marcia Mendonça Lucena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xvir7l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Jéssica Maria de Souza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hv69ve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Quezia de Lima Miranda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4h042r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2 - </w:t>
        </w:r>
      </w:hyperlink>
      <w:hyperlink w:anchor="_heading=h.2w5ecyt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ACOMPANHAMENTO DA LINGUAGEM DURANTE A VIDA ESCOLAR: UMA EXPERIÊNCIA LONGITUDINAL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baon6m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Renata Mousinho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vac5uf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Fernanda Mesquita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2afmg2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3 - </w:t>
        </w:r>
      </w:hyperlink>
      <w:hyperlink w:anchor="_heading=h.pkwqa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ATUAÇÃO FONOAUDIOLÓGICA EM VOZ  E DOENÇAS INFECCIOSAS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9kk8xu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Ana Cristina Nunes Ruas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opuj5n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Ananda Dutra da Costa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48pi1tg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Cláudia Maria Valete-Rosalino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2nusc1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Jefferson Vilela da Silva Lima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302m9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Lívia Maria Santiago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mzq4wv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Marcia Mendonça Lucena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pqx7rd1uhv5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4 - </w:t>
        </w:r>
      </w:hyperlink>
      <w:hyperlink w:anchor="_heading=h.2250f4o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CARACTERIZAÇÃO DA FREQUÊNCIA FUNDAMENTAL EM MULHERES NATURAIS DO RIO DE JANEIRO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haapch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rtl w:val="0"/>
          </w:rPr>
          <w:t xml:space="preserve">Rafael Herms Maia</w:t>
        </w:r>
      </w:hyperlink>
      <w:hyperlink w:anchor="_heading=h.haapch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19y80a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rtl w:val="0"/>
          </w:rPr>
          <w:t xml:space="preserve">Domingos Savio Ferreira de Oliveira</w:t>
        </w:r>
      </w:hyperlink>
      <w:hyperlink w:anchor="_heading=h.319y80a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gf8i8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rtl w:val="0"/>
          </w:rPr>
          <w:t xml:space="preserve">Lídia Becker</w:t>
        </w:r>
      </w:hyperlink>
      <w:hyperlink w:anchor="_heading=h.1gf8i8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40ew0vw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2fk6b3p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5 -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hyperlink w:anchor="_heading=h.upglbi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EFEITO INIBITÓRIO DAS VIAS EFERENTES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ep43zb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Martha Marcela Bazilio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tuee74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Silvana Frota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4du1wux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6 - </w:t>
        </w:r>
      </w:hyperlink>
      <w:hyperlink w:anchor="_heading=h.2szc72q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POTENCIAL EVOCADO AUDITIVO DE TRONCO ENCEFÁLICO AUTOMÁTICO (PEATE-A) NA TRIAGEM AUDITIVA NEONATAL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84mhaj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Cristiane Fregonesi Dutra Garcia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s49zyc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Maria Helena de Magalhães Barbosa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279ka6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Ana Cláudia Figueiredo Frizzo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meukdy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7 - </w:t>
        </w:r>
      </w:hyperlink>
      <w:hyperlink w:anchor="_heading=h.36ei31r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POTENCIAL EVOCADO AUDITIVO DE TRONCO ENCEFÁLICO EM BEBÊS: PADRONIZAÇÃO DE EQUIPAMENTO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ljsd9k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Cristiane Fregonesi Dutra Garcia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45jfvxd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Érica de Melo Gonçalves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2koq65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Maria Helena de Magalhães Barbosa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zu0gcz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8 - </w:t>
        </w:r>
      </w:hyperlink>
      <w:hyperlink w:anchor="_heading=h.3jtnz0s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APRENDER TAMBÉM É O MUNDO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yyy98l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Denise Mattos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4iylrwe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Monica Rocha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Maria </w:t>
      </w:r>
      <w:hyperlink w:anchor="_heading=h.2y3w24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Paula Cerqueira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1d96cc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9 - </w:t>
        </w:r>
      </w:hyperlink>
      <w:hyperlink w:anchor="_heading=h.3x8tuzt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A POTÊNCIA DA CRIAÇÃO ARTÍSTICA NO PROCESSO DA (DES)APRENDIZAGEM NA FORMAÇÃO DO(A) FONOAUDIÓLOGO(A) PARA O NÚCLEO AMPLIADO DE SAÚDE DA FAMÍLIA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2ce457m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Cláudia Graça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rjefff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Bárbara Ottoni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bj1y3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Ana Maria Vicente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1qoc8b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10 - </w:t>
        </w:r>
      </w:hyperlink>
      <w:hyperlink w:anchor="_heading=h.4anzqyu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A FORMAÇÃO DO FONOAUDIÓLOGO NO CUIDADO À PESSOA COM FISSURA LABIOPALATINA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2pta16n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Ingrid Cristine Santos da Silva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4ykbeg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Beatriz Tomaz Lemos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oy7u2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Ana Maria Bezerra Bandeira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243i4a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Lena Dutra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j8sehv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Rodrigo Dornelas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338fx5o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11 - </w:t>
        </w:r>
      </w:hyperlink>
      <w:hyperlink w:anchor="_heading=h.1idq7dh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TRANSCENDER A SAÚDE E A EDUCAÇÃO: A IMPORTÂNCIA DE UMA LIGA ACADÊMICA EM SAÚDE LGBTQIA+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42ddq1a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Matheus Henrique Fernandes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2hio09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Larissa dos Santos Rocha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wnyagw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Ressan Anderson Neves Ferreira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gnlt4p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Livia Santiago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4fsjm0b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12 - </w:t>
        </w:r>
      </w:hyperlink>
      <w:hyperlink w:anchor="_heading=h.2uxtw8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APARELHO DE AMPLIFICAÇÃO SONORA INDIVIDUAL E PRÓTESES IMPLANTÁVEIS: DISPOSITIVOS ELETRÔNICOS FACILITADORES NO DESENVOLVIMENTO DE LINGUAGEM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a346fx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Maria Isabel Kós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u2rp3q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Francisco José Osterne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2981zbj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13 - </w:t>
        </w:r>
      </w:hyperlink>
      <w:hyperlink w:anchor="_heading=h.odc9jc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PROCESSAMENTO AUDITIVO CENTRAL NA LINGUAGEM ORAL E ESCRITA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8czs7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Marcia Cavadas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nia2ey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Vania Pavão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47hxl2r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14 -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hyperlink w:anchor="_heading=h.2mn7vak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CLASSIFICAÇÃO INTERNACIONAL DE UNCIONALIDADE (CIF) E AFASIA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1si5id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Cláudia Drummond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ls5o6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Maria Cristina Biz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20xfydz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15 - </w:t>
        </w:r>
      </w:hyperlink>
      <w:hyperlink w:anchor="_heading=h.4kx3h1s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A TRAJETÓRIA DO ATENDIMENTO PARA SURDOS NA UFRJ: POR UMA FONOAUDIOLOGIA BILÍNGUE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02dr9l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Carolina Magalhães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f7o1he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Priscila Starosky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3z7bk5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Melissa França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w:anchor="_heading=h.thw4kt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CAPÍTULO 16 - </w:t>
        </w:r>
      </w:hyperlink>
      <w:hyperlink w:anchor="_heading=h.3dhjn8m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rtl w:val="0"/>
          </w:rPr>
          <w:t xml:space="preserve">AVALIAÇÃO VIDEOENDOSCÓPICA DA DEGLUTIÇÃO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1"/>
        </w:tabs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w:anchor="_heading=h.1smtxgf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Mariana Pinheiro Brendim</w:t>
          <w:tab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hyperlink w:anchor="_heading=h.4cmhg4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Flavia Rodrigues Ferreira</w:t>
          <w:tab/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7E15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au5S8kMgCoFKl77NM8pmHz7Ew==">AMUW2mW0jBC6g25nel7qtPBD4LGNytlA35O3ZkthjI2OmCkGXJBivgjSz47frgPxJxq+1aL+goT9gyjsX4Qc7Tc2p/aFdcycv7ssC3BYkI2qat8RRc4X7B4=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2022-08-28T22:18:00Z</dcterms:created>
  <dc:creator>Claudia Drummond</dc:creator>
</cp:coreProperties>
</file>